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/>
          <w:b/>
          <w:sz w:val="32"/>
        </w:rPr>
        <w:t>河南省建设行业劳动管理协会</w:t>
      </w:r>
    </w:p>
    <w:p>
      <w:pPr>
        <w:jc w:val="center"/>
      </w:pPr>
      <w:r>
        <w:rPr>
          <w:rFonts w:ascii="黑体" w:hAnsi="黑体"/>
          <w:b/>
          <w:sz w:val="44"/>
        </w:rPr>
        <w:t>会员登记表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单位名称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单位地址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法定代表人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联系人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电子邮箱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单位性质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统一社会</w:t>
              <w:br/>
              <w:t>信用代码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经营范围</w:t>
              <w:br/>
              <w:t>（业务范围）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申请会员</w:t>
              <w:br/>
              <w:t>档次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单位简介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申请单位</w:t>
              <w:br/>
              <w:t>意见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  <w:tr>
        <w:tc>
          <w:tcPr>
            <w:tcW w:type="dxa" w:w="2409"/>
          </w:tcPr>
          <w:p>
            <w:pPr>
              <w:jc w:val="center"/>
            </w:pPr>
            <w:r/>
            <w:r>
              <w:rPr>
                <w:rFonts w:ascii="仿宋" w:hAnsi="仿宋"/>
                <w:b/>
                <w:sz w:val="21"/>
              </w:rPr>
              <w:t>审批意见</w:t>
            </w:r>
          </w:p>
        </w:tc>
        <w:tc>
          <w:tcPr>
            <w:tcW w:type="dxa" w:w="7227"/>
            <w:gridSpan w:val="3"/>
          </w:tcPr>
          <w:p>
            <w:pPr>
              <w:jc w:val="center"/>
            </w:pPr>
            <w:r/>
            <w:r>
              <w:rPr>
                <w:rFonts w:ascii="仿宋" w:hAnsi="仿宋"/>
                <w:b w:val="0"/>
                <w:sz w:val="21"/>
              </w:rPr>
            </w:r>
          </w:p>
        </w:tc>
      </w:tr>
    </w:tbl>
    <w:p/>
    <w:p>
      <w:pPr>
        <w:ind w:firstLine="420"/>
      </w:pPr>
      <w:r>
        <w:rPr>
          <w:rFonts w:ascii="仿宋" w:hAnsi="仿宋"/>
          <w:sz w:val="24"/>
        </w:rPr>
        <w:t>注：本表一式两份，加盖公章后有效。</w:t>
      </w:r>
    </w:p>
    <w:sectPr w:rsidR="00FC693F" w:rsidRPr="0006063C" w:rsidSect="00034616">
      <w:pgSz w:w="11906" w:h="16838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